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EE" w:rsidRDefault="0005250B">
      <w:pPr>
        <w:rPr>
          <w:i/>
          <w:iCs/>
        </w:rPr>
      </w:pPr>
      <w:r w:rsidRPr="0005250B">
        <w:rPr>
          <w:i/>
          <w:iCs/>
        </w:rPr>
        <w:t>Отчетность</w:t>
      </w:r>
    </w:p>
    <w:p w:rsidR="0005250B" w:rsidRPr="0005250B" w:rsidRDefault="0005250B" w:rsidP="0005250B">
      <w:r w:rsidRPr="0005250B">
        <w:t>Бухгалтерская отчетность</w:t>
      </w:r>
    </w:p>
    <w:p w:rsidR="0005250B" w:rsidRDefault="0005250B">
      <w:pPr>
        <w:rPr>
          <w:i/>
          <w:iCs/>
        </w:rPr>
      </w:pPr>
      <w:r w:rsidRPr="0005250B">
        <w:rPr>
          <w:i/>
          <w:iCs/>
        </w:rPr>
        <w:t>Пользователи бухгалтерской информации</w:t>
      </w:r>
    </w:p>
    <w:p w:rsidR="00000000" w:rsidRPr="0005250B" w:rsidRDefault="0005250B" w:rsidP="0005250B">
      <w:pPr>
        <w:numPr>
          <w:ilvl w:val="0"/>
          <w:numId w:val="1"/>
        </w:numPr>
      </w:pPr>
      <w:r w:rsidRPr="0005250B">
        <w:t>администрация организации (сове</w:t>
      </w:r>
      <w:r w:rsidRPr="0005250B">
        <w:t>т директоров, высший управленческий персонал, менеджеры, руководители и специалисты подразделений);</w:t>
      </w:r>
    </w:p>
    <w:p w:rsidR="00000000" w:rsidRPr="0005250B" w:rsidRDefault="0005250B" w:rsidP="0005250B">
      <w:pPr>
        <w:numPr>
          <w:ilvl w:val="0"/>
          <w:numId w:val="1"/>
        </w:numPr>
      </w:pPr>
      <w:r w:rsidRPr="0005250B">
        <w:t>сторонние пользователи информации с прямым финансовым интере</w:t>
      </w:r>
      <w:r w:rsidRPr="0005250B">
        <w:t xml:space="preserve">сом (потенциальные инвесторы, заемщики,  поставщики и другие кредиторы); </w:t>
      </w:r>
    </w:p>
    <w:p w:rsidR="00000000" w:rsidRPr="0005250B" w:rsidRDefault="0005250B" w:rsidP="0005250B">
      <w:pPr>
        <w:numPr>
          <w:ilvl w:val="0"/>
          <w:numId w:val="1"/>
        </w:numPr>
      </w:pPr>
      <w:proofErr w:type="gramStart"/>
      <w:r w:rsidRPr="0005250B">
        <w:t>сторонние пользователи информации с непрямым (косвенным) финансовым интересом (налоговые органы, казначейство, Министерств</w:t>
      </w:r>
      <w:r w:rsidRPr="0005250B">
        <w:t>о финансов Российской Федерации (через свои территориальные департаменты и комитеты), аудиторские фирмы, органы статистики, государственные внебюджетные фонды, органы, уполномоченные управлять государственным и муниципальным имуществом, органы планирования</w:t>
      </w:r>
      <w:r w:rsidRPr="0005250B">
        <w:t xml:space="preserve"> экономики и другие пользователи (фондовые биржи, работники профессиональных союзов, научные консультанты, покупатели и др.).</w:t>
      </w:r>
      <w:proofErr w:type="gramEnd"/>
    </w:p>
    <w:p w:rsidR="0005250B" w:rsidRDefault="0005250B">
      <w:pPr>
        <w:rPr>
          <w:b/>
          <w:bCs/>
          <w:i/>
          <w:iCs/>
        </w:rPr>
      </w:pPr>
      <w:r w:rsidRPr="0005250B">
        <w:rPr>
          <w:b/>
          <w:bCs/>
          <w:i/>
          <w:iCs/>
        </w:rPr>
        <w:t>Виды отчетности</w:t>
      </w:r>
    </w:p>
    <w:p w:rsidR="0005250B" w:rsidRPr="0005250B" w:rsidRDefault="0005250B" w:rsidP="0005250B">
      <w:r w:rsidRPr="0005250B">
        <w:t>Различают внутреннюю и внешнюю отчетность.</w:t>
      </w:r>
    </w:p>
    <w:p w:rsidR="0005250B" w:rsidRPr="0005250B" w:rsidRDefault="0005250B" w:rsidP="0005250B">
      <w:r w:rsidRPr="0005250B">
        <w:rPr>
          <w:i/>
          <w:iCs/>
        </w:rPr>
        <w:t>К внутренней отчетности относят:</w:t>
      </w:r>
    </w:p>
    <w:p w:rsidR="00000000" w:rsidRPr="0005250B" w:rsidRDefault="0005250B" w:rsidP="0005250B">
      <w:pPr>
        <w:numPr>
          <w:ilvl w:val="0"/>
          <w:numId w:val="2"/>
        </w:numPr>
      </w:pPr>
      <w:r w:rsidRPr="0005250B">
        <w:t xml:space="preserve"> </w:t>
      </w:r>
      <w:proofErr w:type="gramStart"/>
      <w:r w:rsidRPr="0005250B">
        <w:rPr>
          <w:i/>
          <w:iCs/>
        </w:rPr>
        <w:t>внутреннюю бухгалтерскую отчетность</w:t>
      </w:r>
      <w:r w:rsidRPr="0005250B">
        <w:t xml:space="preserve"> (Бухгалтерская отчетность – система показателей, характеризующих состояние средств</w:t>
      </w:r>
      <w:r w:rsidRPr="0005250B">
        <w:t xml:space="preserve"> и хозяйственно-финансовую деятельность предприятия за отчетный период (месяц, квартал, год).,</w:t>
      </w:r>
      <w:proofErr w:type="gramEnd"/>
    </w:p>
    <w:p w:rsidR="00000000" w:rsidRPr="0005250B" w:rsidRDefault="0005250B" w:rsidP="0005250B">
      <w:pPr>
        <w:numPr>
          <w:ilvl w:val="0"/>
          <w:numId w:val="2"/>
        </w:numPr>
      </w:pPr>
      <w:r w:rsidRPr="0005250B">
        <w:t xml:space="preserve"> </w:t>
      </w:r>
      <w:r w:rsidRPr="0005250B">
        <w:rPr>
          <w:i/>
          <w:iCs/>
        </w:rPr>
        <w:t>оперативную отчетность</w:t>
      </w:r>
      <w:r w:rsidRPr="0005250B">
        <w:t xml:space="preserve"> (Оперативная или управленческая отчетность – отчетный оперативный документ, составляемый в произвольной форме, в котором излагаются данные об изменениях в работе организации, а также необходимые сведения о выполн</w:t>
      </w:r>
      <w:r w:rsidRPr="0005250B">
        <w:t xml:space="preserve">ении планов и графиков выпуска продукции, движения транспорта, энергоснабжения, обслуживания и </w:t>
      </w:r>
      <w:proofErr w:type="spellStart"/>
      <w:r w:rsidRPr="0005250B">
        <w:t>т</w:t>
      </w:r>
      <w:proofErr w:type="gramStart"/>
      <w:r w:rsidRPr="0005250B">
        <w:t>.п</w:t>
      </w:r>
      <w:proofErr w:type="spellEnd"/>
      <w:proofErr w:type="gramEnd"/>
      <w:r w:rsidRPr="0005250B">
        <w:t xml:space="preserve"> ).</w:t>
      </w:r>
    </w:p>
    <w:p w:rsidR="0005250B" w:rsidRPr="0005250B" w:rsidRDefault="0005250B" w:rsidP="0005250B">
      <w:r w:rsidRPr="0005250B">
        <w:rPr>
          <w:i/>
          <w:iCs/>
        </w:rPr>
        <w:t>К внешней отчетности относят</w:t>
      </w:r>
      <w:r w:rsidRPr="0005250B">
        <w:t>:</w:t>
      </w:r>
    </w:p>
    <w:p w:rsidR="00000000" w:rsidRPr="0005250B" w:rsidRDefault="0005250B" w:rsidP="0005250B">
      <w:pPr>
        <w:numPr>
          <w:ilvl w:val="0"/>
          <w:numId w:val="3"/>
        </w:numPr>
      </w:pPr>
      <w:r w:rsidRPr="0005250B">
        <w:t xml:space="preserve"> </w:t>
      </w:r>
      <w:r w:rsidRPr="0005250B">
        <w:rPr>
          <w:i/>
          <w:iCs/>
        </w:rPr>
        <w:t>бухгалтерскую отчетность</w:t>
      </w:r>
      <w:r w:rsidRPr="0005250B">
        <w:t>,</w:t>
      </w:r>
    </w:p>
    <w:p w:rsidR="00000000" w:rsidRPr="0005250B" w:rsidRDefault="0005250B" w:rsidP="0005250B">
      <w:pPr>
        <w:numPr>
          <w:ilvl w:val="0"/>
          <w:numId w:val="3"/>
        </w:numPr>
      </w:pPr>
      <w:r w:rsidRPr="0005250B">
        <w:t xml:space="preserve"> </w:t>
      </w:r>
      <w:r w:rsidRPr="0005250B">
        <w:rPr>
          <w:i/>
          <w:iCs/>
        </w:rPr>
        <w:t>отчетность, составляемую для федерального государственного статистического наблюдения</w:t>
      </w:r>
      <w:r w:rsidRPr="0005250B">
        <w:t>,</w:t>
      </w:r>
    </w:p>
    <w:p w:rsidR="00000000" w:rsidRPr="0005250B" w:rsidRDefault="0005250B" w:rsidP="0005250B">
      <w:pPr>
        <w:numPr>
          <w:ilvl w:val="0"/>
          <w:numId w:val="3"/>
        </w:numPr>
      </w:pPr>
      <w:r w:rsidRPr="0005250B">
        <w:t xml:space="preserve"> </w:t>
      </w:r>
      <w:r w:rsidRPr="0005250B">
        <w:rPr>
          <w:i/>
          <w:iCs/>
        </w:rPr>
        <w:t>налоговую отчетность</w:t>
      </w:r>
      <w:r w:rsidRPr="0005250B">
        <w:t xml:space="preserve"> (налоговые декларации),</w:t>
      </w:r>
    </w:p>
    <w:p w:rsidR="00000000" w:rsidRPr="0005250B" w:rsidRDefault="0005250B" w:rsidP="0005250B">
      <w:pPr>
        <w:numPr>
          <w:ilvl w:val="0"/>
          <w:numId w:val="3"/>
        </w:numPr>
      </w:pPr>
      <w:r w:rsidRPr="0005250B">
        <w:t xml:space="preserve"> </w:t>
      </w:r>
      <w:r w:rsidRPr="0005250B">
        <w:rPr>
          <w:i/>
          <w:iCs/>
        </w:rPr>
        <w:t>отчетную информацию, представляемую кредитной организации</w:t>
      </w:r>
      <w:r w:rsidRPr="0005250B">
        <w:t xml:space="preserve"> в соответствии с ее требованиями,</w:t>
      </w:r>
    </w:p>
    <w:p w:rsidR="00000000" w:rsidRPr="0005250B" w:rsidRDefault="0005250B" w:rsidP="0005250B">
      <w:pPr>
        <w:numPr>
          <w:ilvl w:val="0"/>
          <w:numId w:val="3"/>
        </w:numPr>
      </w:pPr>
      <w:r w:rsidRPr="0005250B">
        <w:t xml:space="preserve"> и </w:t>
      </w:r>
      <w:r w:rsidRPr="0005250B">
        <w:rPr>
          <w:i/>
          <w:iCs/>
        </w:rPr>
        <w:t>иную отчетность для специальных</w:t>
      </w:r>
      <w:r w:rsidRPr="0005250B">
        <w:t xml:space="preserve"> целей.</w:t>
      </w:r>
    </w:p>
    <w:p w:rsidR="0005250B" w:rsidRDefault="0005250B">
      <w:pPr>
        <w:rPr>
          <w:i/>
          <w:iCs/>
        </w:rPr>
      </w:pPr>
      <w:r w:rsidRPr="0005250B">
        <w:rPr>
          <w:i/>
          <w:iCs/>
        </w:rPr>
        <w:t>Требования к информации, формируемой в бухгалтерской отчетности</w:t>
      </w:r>
    </w:p>
    <w:p w:rsidR="0005250B" w:rsidRPr="0005250B" w:rsidRDefault="0005250B" w:rsidP="0005250B">
      <w:r w:rsidRPr="0005250B">
        <w:rPr>
          <w:i/>
          <w:iCs/>
        </w:rPr>
        <w:lastRenderedPageBreak/>
        <w:tab/>
        <w:t>Требования к информации, формируемой в бухгалтерской отчетности. Определены ФЗ «О бухгалтерском учете» и в ПБУ 4/99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достоверности и полноты (достоверной считается отчетность, сформированная исходя из правил, установленных нормативными актами);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Нейтральности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Целостности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Сопоставимости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Последовательности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Соблюдение отчетного периода</w:t>
      </w:r>
    </w:p>
    <w:p w:rsidR="00000000" w:rsidRPr="0005250B" w:rsidRDefault="0005250B" w:rsidP="0005250B">
      <w:pPr>
        <w:numPr>
          <w:ilvl w:val="0"/>
          <w:numId w:val="4"/>
        </w:numPr>
      </w:pPr>
      <w:r w:rsidRPr="0005250B">
        <w:rPr>
          <w:i/>
          <w:iCs/>
        </w:rPr>
        <w:t>Правильность оформления</w:t>
      </w:r>
    </w:p>
    <w:p w:rsidR="0005250B" w:rsidRDefault="0005250B">
      <w:pPr>
        <w:rPr>
          <w:i/>
          <w:iCs/>
        </w:rPr>
      </w:pPr>
      <w:r w:rsidRPr="0005250B">
        <w:rPr>
          <w:i/>
          <w:iCs/>
        </w:rPr>
        <w:t>Порядок составления бухгалтерских отчетов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Основные балансовые статьи заполняют по остаткам соответствующих счетов;</w:t>
      </w:r>
    </w:p>
    <w:p w:rsidR="00000000" w:rsidRPr="0005250B" w:rsidRDefault="0005250B" w:rsidP="0005250B">
      <w:pPr>
        <w:numPr>
          <w:ilvl w:val="0"/>
          <w:numId w:val="5"/>
        </w:numPr>
      </w:pPr>
      <w:proofErr w:type="spellStart"/>
      <w:r w:rsidRPr="0005250B">
        <w:t>Внеоборотные</w:t>
      </w:r>
      <w:proofErr w:type="spellEnd"/>
      <w:r w:rsidRPr="0005250B">
        <w:t xml:space="preserve"> активы отражаются в балансе в нетто-оце</w:t>
      </w:r>
      <w:r w:rsidRPr="0005250B">
        <w:t>нке;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Незавершенное производство отражают по фактическим производственным затратам;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Материальные ценности, на которые цена в течение года</w:t>
      </w:r>
      <w:r w:rsidRPr="0005250B">
        <w:t xml:space="preserve"> снизалась, либо которые морально устарели или </w:t>
      </w:r>
      <w:proofErr w:type="gramStart"/>
      <w:r w:rsidRPr="0005250B">
        <w:t>потеряли свое первоначальное качество отражают</w:t>
      </w:r>
      <w:proofErr w:type="gramEnd"/>
      <w:r w:rsidRPr="0005250B">
        <w:t xml:space="preserve"> в балансе по цене возможной реализации;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Остатки средств организации по валютным счетам и средствам в р</w:t>
      </w:r>
      <w:r w:rsidRPr="0005250B">
        <w:t>асчетах отражают в балансе в валюте РФ;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Задолженность отражают в суммах, признаваемых организациями кредиторами (дебиторами);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Отражаемые в отчетности суммы по расчетам с финансовыми, налоговыми органами, учреждениями банков должны быть согласованы с ними и тождественны;</w:t>
      </w:r>
    </w:p>
    <w:p w:rsidR="00000000" w:rsidRPr="0005250B" w:rsidRDefault="0005250B" w:rsidP="0005250B">
      <w:pPr>
        <w:numPr>
          <w:ilvl w:val="0"/>
          <w:numId w:val="5"/>
        </w:numPr>
      </w:pPr>
      <w:r w:rsidRPr="0005250B">
        <w:t>Невозмещенные потери от стихийных бедствий списывают по решению руководителя организации на финансовые результаты отчетного года организации.</w:t>
      </w:r>
    </w:p>
    <w:p w:rsidR="0005250B" w:rsidRDefault="0005250B">
      <w:pPr>
        <w:rPr>
          <w:i/>
          <w:iCs/>
        </w:rPr>
      </w:pPr>
      <w:r w:rsidRPr="0005250B">
        <w:rPr>
          <w:i/>
          <w:iCs/>
        </w:rPr>
        <w:t>Состав бухгалтерской отчетности и общие требования к ней.</w:t>
      </w:r>
    </w:p>
    <w:p w:rsidR="0005250B" w:rsidRPr="0005250B" w:rsidRDefault="0005250B" w:rsidP="0005250B">
      <w:r w:rsidRPr="0005250B">
        <w:tab/>
        <w:t>Типовые формы бухгалтерской отчетности, правила составления, сроки представления, порядок рассмотрения и утверждения бухгалтерских отчетов регламентированы: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t xml:space="preserve"> Федеральным законом от 21.11.1996 N 129-ФЗ "О бухгалтерском учете" (в ред. Законов от 23.07.199</w:t>
      </w:r>
      <w:r w:rsidRPr="0005250B">
        <w:t>8 N 123-ФЗ, от 28.03.2002 N 32-ФЗ);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t xml:space="preserve">Положением по ведению бухгалтерского учета и бухгалтерской отчетности в Российской Федерации, </w:t>
      </w:r>
      <w:proofErr w:type="gramStart"/>
      <w:r w:rsidRPr="0005250B">
        <w:t>утвержденное</w:t>
      </w:r>
      <w:proofErr w:type="gramEnd"/>
      <w:r w:rsidRPr="0005250B">
        <w:t xml:space="preserve"> Приказом Минфина России от 29.07.1998 N 34н (в ред. П</w:t>
      </w:r>
      <w:r w:rsidRPr="0005250B">
        <w:t>риказов Минфина России от 30.12.1999 N 107н, от 24.03.2000 N 31н);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lastRenderedPageBreak/>
        <w:t xml:space="preserve">Положением по бухгалтерскому учету "Бухгалтерская отчетность организации" ПБУ 4/99, </w:t>
      </w:r>
      <w:proofErr w:type="gramStart"/>
      <w:r w:rsidRPr="0005250B">
        <w:t>утвержденное</w:t>
      </w:r>
      <w:proofErr w:type="gramEnd"/>
      <w:r w:rsidRPr="0005250B">
        <w:t xml:space="preserve"> Приказом Минфина России от 06.07</w:t>
      </w:r>
      <w:r w:rsidRPr="0005250B">
        <w:t>.1999 N 43н;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t>Приказом Минфина России от 13.01.2000 N 4н "О формах бухгалтерской отчетности организаций";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t xml:space="preserve">Методическими рекомендациями о </w:t>
      </w:r>
      <w:r w:rsidRPr="0005250B">
        <w:t>порядке формирования показателей бухгалтерской отчетности организации, утвержденные Приказом Минфина России от 28.06.2000 N 60н.</w:t>
      </w:r>
    </w:p>
    <w:p w:rsidR="00000000" w:rsidRPr="0005250B" w:rsidRDefault="0005250B" w:rsidP="0005250B">
      <w:pPr>
        <w:numPr>
          <w:ilvl w:val="0"/>
          <w:numId w:val="6"/>
        </w:numPr>
      </w:pPr>
      <w:r w:rsidRPr="0005250B">
        <w:t xml:space="preserve"> </w:t>
      </w:r>
      <w:r w:rsidRPr="0005250B">
        <w:tab/>
        <w:t>Все отчетные формы, входящие в состав бухгалтерской отчетности, в</w:t>
      </w:r>
      <w:r w:rsidRPr="0005250B">
        <w:t>заимосвязаны, поскольку отражают одни и те же хозяйственные операции и события в деятельности организации в разных аспектах.</w:t>
      </w:r>
    </w:p>
    <w:p w:rsidR="0005250B" w:rsidRPr="0005250B" w:rsidRDefault="0005250B" w:rsidP="0005250B">
      <w:r w:rsidRPr="0005250B">
        <w:tab/>
      </w:r>
      <w:r w:rsidRPr="0005250B">
        <w:tab/>
        <w:t>Организации представляют в обязательном порядке годовую бухгалтерскую отчетность учредителям и участникам организации, собственникам ее имущества, в налоговые органы по месту регистрации организации, а также территориальным органам государственной статистики.</w:t>
      </w:r>
    </w:p>
    <w:p w:rsidR="0005250B" w:rsidRPr="0005250B" w:rsidRDefault="0005250B" w:rsidP="0005250B">
      <w:r w:rsidRPr="0005250B">
        <w:tab/>
      </w:r>
      <w:r w:rsidRPr="0005250B">
        <w:tab/>
        <w:t>Государственные и муниципальные унитарные предприятия обязаны представлять бухгалтерскую отчетность также органам, уполномоченным управлять государственным имуществом.</w:t>
      </w:r>
    </w:p>
    <w:p w:rsidR="0005250B" w:rsidRDefault="0005250B">
      <w:pPr>
        <w:rPr>
          <w:i/>
          <w:iCs/>
        </w:rPr>
      </w:pPr>
      <w:r w:rsidRPr="0005250B">
        <w:rPr>
          <w:i/>
          <w:iCs/>
        </w:rPr>
        <w:t>В состав  традиционной  годовой бухгалтерской отчетности включаются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1. Бухгалтерский баланс;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2. Отчет о прибылях и убытках;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3. Отчет об изменениях капитала;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4. Отчет о движении денежных средств;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5. Приложение к бухгалтерскому балансу;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форма N 6. Отчет о целевом использовании полученных средств;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пояснительная записка;</w:t>
      </w:r>
    </w:p>
    <w:p w:rsidR="00000000" w:rsidRPr="0005250B" w:rsidRDefault="0005250B" w:rsidP="0005250B">
      <w:pPr>
        <w:numPr>
          <w:ilvl w:val="0"/>
          <w:numId w:val="7"/>
        </w:numPr>
      </w:pPr>
      <w:r w:rsidRPr="0005250B">
        <w:t>итоговая часть аудиторского заключения.</w:t>
      </w:r>
    </w:p>
    <w:p w:rsidR="0005250B" w:rsidRPr="0005250B" w:rsidRDefault="0005250B" w:rsidP="0005250B">
      <w:r w:rsidRPr="0005250B">
        <w:tab/>
      </w:r>
      <w:r w:rsidRPr="0005250B">
        <w:tab/>
        <w:t>Квартальная или промежуточная бухгалтерская отчетность состоит из бухгалтерского баланса и отчета о прибылях и убытках, если иное не установлено законодательством. По требованию учредителей организации в составе промежуточной отчетности организации могут представлять и иные отчетные формы.</w:t>
      </w:r>
    </w:p>
    <w:p w:rsidR="0005250B" w:rsidRDefault="0005250B">
      <w:pPr>
        <w:rPr>
          <w:b/>
          <w:bCs/>
          <w:i/>
          <w:iCs/>
        </w:rPr>
      </w:pPr>
      <w:r w:rsidRPr="0005250B">
        <w:rPr>
          <w:b/>
          <w:bCs/>
          <w:i/>
          <w:iCs/>
        </w:rPr>
        <w:t>Сроки представления отчетности</w:t>
      </w:r>
    </w:p>
    <w:p w:rsidR="0005250B" w:rsidRPr="0005250B" w:rsidRDefault="0005250B" w:rsidP="0005250B">
      <w:r w:rsidRPr="0005250B">
        <w:t>Организация обязана обеспечить представление годовой бухгалтерской отчетности каждому учредителю (участнику) в сроки, установленные законодательством Российской Федерации.</w:t>
      </w:r>
    </w:p>
    <w:p w:rsidR="0005250B" w:rsidRPr="0005250B" w:rsidRDefault="0005250B" w:rsidP="0005250B">
      <w:proofErr w:type="gramStart"/>
      <w:r w:rsidRPr="0005250B">
        <w:t xml:space="preserve">Согласно Закону «О бухгалтерском учете», организации, осуществляющие предпринимательскую деятельность, обязаны представлять годовую бухгалтерскую отчетность (в органы статистики, налоговые органы) в течение 90 дней по окончании года (т.е. трех месяцев), а если годовое </w:t>
      </w:r>
      <w:r w:rsidRPr="0005250B">
        <w:lastRenderedPageBreak/>
        <w:t>собрание акционеров проводится позже, то информация о распределении чистой прибыли для выплаты дивидендов в отчете по форме N 2 на дату представления отчетности будет отсутствовать.</w:t>
      </w:r>
      <w:proofErr w:type="gramEnd"/>
    </w:p>
    <w:p w:rsidR="0005250B" w:rsidRPr="0005250B" w:rsidRDefault="0005250B" w:rsidP="0005250B">
      <w:r w:rsidRPr="0005250B">
        <w:t>Бухгалтерская отчетность представляется по одному экземпляру (бесплатно) органу государственной статистики и в другие адреса, предусмотренные законодательством Российской Федерации, в установленные сроки.</w:t>
      </w:r>
    </w:p>
    <w:p w:rsidR="0005250B" w:rsidRPr="0005250B" w:rsidRDefault="0005250B" w:rsidP="0005250B">
      <w:r w:rsidRPr="0005250B">
        <w:t>Организации отдельных форм собственности (открытые акционерные общества, страховые организации, негосударственные пенсионные фонды) публикуют бухгалтерскую отчетность вместе с итоговой частью аудиторского заключения.</w:t>
      </w:r>
    </w:p>
    <w:p w:rsidR="0005250B" w:rsidRPr="0005250B" w:rsidRDefault="0005250B" w:rsidP="0005250B">
      <w:r w:rsidRPr="0005250B">
        <w:t>Организация должна сформировать промежуточную бухгалтерскую отчетность не позднее 30 дней по окончании отчетного периода, если иное не предусмотрено законодательством Российской Федерации.</w:t>
      </w:r>
    </w:p>
    <w:p w:rsidR="0005250B" w:rsidRDefault="0005250B">
      <w:bookmarkStart w:id="0" w:name="_GoBack"/>
      <w:bookmarkEnd w:id="0"/>
    </w:p>
    <w:sectPr w:rsidR="000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67"/>
    <w:multiLevelType w:val="hybridMultilevel"/>
    <w:tmpl w:val="EF3EDA74"/>
    <w:lvl w:ilvl="0" w:tplc="2E642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F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211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77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06D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62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C4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C9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E4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96F14"/>
    <w:multiLevelType w:val="hybridMultilevel"/>
    <w:tmpl w:val="62CA7E30"/>
    <w:lvl w:ilvl="0" w:tplc="8C5C4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AC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8DE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6B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D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0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C10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CC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0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756A9"/>
    <w:multiLevelType w:val="hybridMultilevel"/>
    <w:tmpl w:val="BA803C08"/>
    <w:lvl w:ilvl="0" w:tplc="6BE4A6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0E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2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77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44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24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2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CB7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C3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733F9"/>
    <w:multiLevelType w:val="hybridMultilevel"/>
    <w:tmpl w:val="2298A5D6"/>
    <w:lvl w:ilvl="0" w:tplc="9CAE6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69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25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60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0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41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7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BA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4A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E1695"/>
    <w:multiLevelType w:val="hybridMultilevel"/>
    <w:tmpl w:val="02EEB342"/>
    <w:lvl w:ilvl="0" w:tplc="74962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0C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6A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A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9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F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08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6E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83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56169"/>
    <w:multiLevelType w:val="hybridMultilevel"/>
    <w:tmpl w:val="86A607D4"/>
    <w:lvl w:ilvl="0" w:tplc="B33208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6E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6D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F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8B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AF0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077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80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6BFD"/>
    <w:multiLevelType w:val="hybridMultilevel"/>
    <w:tmpl w:val="40322B4A"/>
    <w:lvl w:ilvl="0" w:tplc="0CC68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69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63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48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E4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CC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61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A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E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9"/>
    <w:rsid w:val="0005250B"/>
    <w:rsid w:val="00471D69"/>
    <w:rsid w:val="008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2</cp:revision>
  <dcterms:created xsi:type="dcterms:W3CDTF">2011-12-01T03:45:00Z</dcterms:created>
  <dcterms:modified xsi:type="dcterms:W3CDTF">2011-12-01T03:45:00Z</dcterms:modified>
</cp:coreProperties>
</file>