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37" w:rsidRDefault="005C3A00">
      <w:pPr>
        <w:rPr>
          <w:i/>
          <w:iCs/>
        </w:rPr>
      </w:pPr>
      <w:r w:rsidRPr="005C3A00">
        <w:rPr>
          <w:i/>
          <w:iCs/>
        </w:rPr>
        <w:t>Учет денежных средств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Порядок учета кассовых операций и денежных документов</w:t>
      </w:r>
    </w:p>
    <w:p w:rsidR="005C3A00" w:rsidRPr="005C3A00" w:rsidRDefault="005C3A00" w:rsidP="005C3A00">
      <w:r w:rsidRPr="005C3A00">
        <w:t>Для учета кассовых операций применяются типовые формы первичных документов: журнал регистрации приходных и расходных кассовых ордеров, приходный кассовый ордер, расходный кассовый ордер, платежные ведомости, кассовая книга.</w:t>
      </w:r>
    </w:p>
    <w:p w:rsidR="005C3A00" w:rsidRPr="005C3A00" w:rsidRDefault="005C3A00" w:rsidP="005C3A00">
      <w:r w:rsidRPr="005C3A00">
        <w:t>Приходные и расходные кассовые ордера имеют раздельную нумерацию без пропусков и регистрируются в журнале регистрации приходных и расходных кассовых ордеров. Журнал регистрации построен таким образом, что его записи позволяют контролировать целевое назначение полученных и израсходованных денежных сре</w:t>
      </w:r>
      <w:proofErr w:type="gramStart"/>
      <w:r w:rsidRPr="005C3A00">
        <w:t>дств пр</w:t>
      </w:r>
      <w:proofErr w:type="gramEnd"/>
      <w:r w:rsidRPr="005C3A00">
        <w:t>едприятия.</w:t>
      </w:r>
    </w:p>
    <w:p w:rsidR="005C3A00" w:rsidRPr="005C3A00" w:rsidRDefault="005C3A00" w:rsidP="005C3A00">
      <w:r w:rsidRPr="005C3A00">
        <w:t>Прием и выдача денежных средств по кассовым ордерам производится только в день их составления. В конце рабочего дня кассир подсчитывает итоги операций по приходу и расходу денег в кассе, выводит остаток. Подчистки, помарки, исправления в кассовых ордерах не допускаются.</w:t>
      </w:r>
    </w:p>
    <w:p w:rsidR="005C3A00" w:rsidRPr="005C3A00" w:rsidRDefault="005C3A00" w:rsidP="005C3A00">
      <w:r w:rsidRPr="005C3A00">
        <w:t xml:space="preserve">Все операции по поступлению и расходованию денежных средств кассир записывает в кассовую книгу, которая должна быть пронумерована, прошнурована и опечатана мастичной печатью. Количество листов кассовой книги должно быть заверено подписями руководителя и главного бухгалтера. 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Порядок учета кассовых операций</w:t>
      </w:r>
    </w:p>
    <w:p w:rsidR="005C3A00" w:rsidRPr="005C3A00" w:rsidRDefault="005C3A00" w:rsidP="005C3A00">
      <w:r w:rsidRPr="005C3A00">
        <w:t>В сроки, установленные руководителем организации, а также при смене кассиров производится внезапная ревизия денежных средств и других ценностей, находящихся в кассе.</w:t>
      </w:r>
    </w:p>
    <w:p w:rsidR="005C3A00" w:rsidRPr="005C3A00" w:rsidRDefault="005C3A00" w:rsidP="005C3A00">
      <w:r w:rsidRPr="005C3A00">
        <w:t>В малых организациях, не имеющих в штате кассира, обязанности последнего может исполнять главный бухгалтер или другой работник по письменному распоряжению руководителя организации при условии заключения с ним договора о материальной ответственности.</w:t>
      </w:r>
    </w:p>
    <w:p w:rsidR="005C3A00" w:rsidRPr="005C3A00" w:rsidRDefault="005C3A00" w:rsidP="005C3A00">
      <w:r w:rsidRPr="005C3A00">
        <w:t xml:space="preserve">Документы на выдачу денежных средств из кассы должны быть подписаны руководителем организации и главным бухгалтером. 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К счету 50 «Касса» могут быть открыты субсчета</w:t>
      </w:r>
    </w:p>
    <w:p w:rsidR="00000000" w:rsidRPr="005C3A00" w:rsidRDefault="005C3A00" w:rsidP="005C3A00">
      <w:pPr>
        <w:numPr>
          <w:ilvl w:val="0"/>
          <w:numId w:val="1"/>
        </w:numPr>
      </w:pPr>
      <w:r w:rsidRPr="005C3A00">
        <w:rPr>
          <w:i/>
          <w:iCs/>
          <w:u w:val="single"/>
        </w:rPr>
        <w:t>Счет 50.1 «Касса организации»</w:t>
      </w:r>
    </w:p>
    <w:p w:rsidR="005C3A00" w:rsidRPr="005C3A00" w:rsidRDefault="005C3A00" w:rsidP="005C3A00">
      <w:r w:rsidRPr="005C3A00">
        <w:rPr>
          <w:i/>
          <w:iCs/>
          <w:u w:val="single"/>
        </w:rPr>
        <w:t xml:space="preserve"> </w:t>
      </w:r>
      <w:r w:rsidRPr="005C3A00">
        <w:t xml:space="preserve">На субсчете 50.1 «Касса организации» учитывают денежные средства находящиеся непосредственно в кассе организации. В случаях, когда организация производит кассовые операции с иностранной валютой, то к счету 50 «Касса» могут быть открыты соответствующие субсчета для обособленного учета движения каждой наличной иностранной валюты. 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К счету 50 «Касса» могут быть открыты субсчета</w:t>
      </w:r>
    </w:p>
    <w:p w:rsidR="00000000" w:rsidRPr="005C3A00" w:rsidRDefault="005C3A00" w:rsidP="005C3A00">
      <w:pPr>
        <w:numPr>
          <w:ilvl w:val="0"/>
          <w:numId w:val="2"/>
        </w:numPr>
      </w:pPr>
      <w:r w:rsidRPr="005C3A00">
        <w:t>-</w:t>
      </w:r>
      <w:r w:rsidRPr="005C3A00">
        <w:rPr>
          <w:i/>
          <w:iCs/>
          <w:u w:val="single"/>
        </w:rPr>
        <w:t>50.2 «Операционная касса»</w:t>
      </w:r>
    </w:p>
    <w:p w:rsidR="005C3A00" w:rsidRPr="005C3A00" w:rsidRDefault="005C3A00" w:rsidP="005C3A00">
      <w:r w:rsidRPr="005C3A00">
        <w:t>На субсчете 50.2 «Операционная касса» учитывают наличие и движение денежных сре</w:t>
      </w:r>
      <w:proofErr w:type="gramStart"/>
      <w:r w:rsidRPr="005C3A00">
        <w:t>дств в к</w:t>
      </w:r>
      <w:proofErr w:type="gramEnd"/>
      <w:r w:rsidRPr="005C3A00">
        <w:t>ассах торговых предприятий, товарных контор, в билетных кассах вокзалов и портов и т.д. Данный субсчет организациями открывается при необходимости.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lastRenderedPageBreak/>
        <w:t>К счету 50 «Касса» могут быть открыты субсчета</w:t>
      </w:r>
    </w:p>
    <w:p w:rsidR="00000000" w:rsidRPr="005C3A00" w:rsidRDefault="005C3A00" w:rsidP="005C3A00">
      <w:pPr>
        <w:numPr>
          <w:ilvl w:val="0"/>
          <w:numId w:val="3"/>
        </w:numPr>
      </w:pPr>
      <w:r w:rsidRPr="005C3A00">
        <w:rPr>
          <w:i/>
          <w:iCs/>
          <w:u w:val="single"/>
        </w:rPr>
        <w:t>-50.3 «Денежные документы»</w:t>
      </w:r>
    </w:p>
    <w:p w:rsidR="005C3A00" w:rsidRPr="005C3A00" w:rsidRDefault="005C3A00" w:rsidP="005C3A00">
      <w:r w:rsidRPr="005C3A00">
        <w:t xml:space="preserve">На субсчете 50.3 «Денежные документы» учитывают находящиеся в кассе организации оплаченные денежные документы (авиабилеты, марки госпошлины, талоны, </w:t>
      </w:r>
      <w:proofErr w:type="spellStart"/>
      <w:r w:rsidRPr="005C3A00">
        <w:t>пласт</w:t>
      </w:r>
      <w:proofErr w:type="gramStart"/>
      <w:r w:rsidRPr="005C3A00">
        <w:t>.к</w:t>
      </w:r>
      <w:proofErr w:type="gramEnd"/>
      <w:r w:rsidRPr="005C3A00">
        <w:t>арты</w:t>
      </w:r>
      <w:proofErr w:type="spellEnd"/>
      <w:r w:rsidRPr="005C3A00">
        <w:t xml:space="preserve">, бланки сертификатов, лицензий и т.д.). Денежные документы учитывают в сумме фактических затрат на приобретение. Аналитический учет денежных документов ведется по их видам в регистрах учета, разрабатываемых организациями самостоятельно. 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Формы расчетов между предприятиями и организациями</w:t>
      </w:r>
    </w:p>
    <w:p w:rsidR="00000000" w:rsidRPr="005C3A00" w:rsidRDefault="005C3A00" w:rsidP="005C3A00">
      <w:pPr>
        <w:numPr>
          <w:ilvl w:val="0"/>
          <w:numId w:val="4"/>
        </w:numPr>
      </w:pPr>
      <w:r w:rsidRPr="005C3A00">
        <w:t>наличными денежными средствами,</w:t>
      </w:r>
    </w:p>
    <w:p w:rsidR="00000000" w:rsidRPr="005C3A00" w:rsidRDefault="005C3A00" w:rsidP="005C3A00">
      <w:pPr>
        <w:numPr>
          <w:ilvl w:val="0"/>
          <w:numId w:val="4"/>
        </w:numPr>
      </w:pPr>
      <w:r w:rsidRPr="005C3A00">
        <w:t xml:space="preserve">ценными бумагами (векселями, чеками, облигациями, и т.п.), </w:t>
      </w:r>
    </w:p>
    <w:p w:rsidR="00000000" w:rsidRPr="005C3A00" w:rsidRDefault="005C3A00" w:rsidP="005C3A00">
      <w:pPr>
        <w:numPr>
          <w:ilvl w:val="0"/>
          <w:numId w:val="4"/>
        </w:numPr>
      </w:pPr>
      <w:r w:rsidRPr="005C3A00">
        <w:t xml:space="preserve">перечислением денежных средств через расчетные и иные счета, открытые в кредитных учреждениях </w:t>
      </w:r>
    </w:p>
    <w:p w:rsidR="00000000" w:rsidRPr="005C3A00" w:rsidRDefault="005C3A00" w:rsidP="005C3A00">
      <w:pPr>
        <w:numPr>
          <w:ilvl w:val="0"/>
          <w:numId w:val="4"/>
        </w:numPr>
      </w:pPr>
      <w:r w:rsidRPr="005C3A00">
        <w:t>товарами</w:t>
      </w:r>
    </w:p>
    <w:p w:rsidR="005C3A00" w:rsidRPr="005C3A00" w:rsidRDefault="005C3A00" w:rsidP="005C3A00">
      <w:r w:rsidRPr="005C3A00">
        <w:tab/>
      </w:r>
      <w:r w:rsidRPr="005C3A00">
        <w:tab/>
      </w:r>
      <w:r w:rsidRPr="005C3A00">
        <w:rPr>
          <w:u w:val="single"/>
        </w:rPr>
        <w:t>В целях стабилизации экономики государство ограничивает предельный размер расчетов наличными денежными средствами между юридическими лицами.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При осуществлении безналичных расчетов используются следующие расчетные документы:</w:t>
      </w:r>
    </w:p>
    <w:p w:rsidR="00000000" w:rsidRPr="005C3A00" w:rsidRDefault="005C3A00" w:rsidP="005C3A00">
      <w:pPr>
        <w:numPr>
          <w:ilvl w:val="0"/>
          <w:numId w:val="5"/>
        </w:numPr>
      </w:pPr>
      <w:r w:rsidRPr="005C3A00">
        <w:t xml:space="preserve">- </w:t>
      </w:r>
      <w:r w:rsidRPr="005C3A00">
        <w:t>платежные поручения;</w:t>
      </w:r>
    </w:p>
    <w:p w:rsidR="00000000" w:rsidRPr="005C3A00" w:rsidRDefault="005C3A00" w:rsidP="005C3A00">
      <w:pPr>
        <w:numPr>
          <w:ilvl w:val="0"/>
          <w:numId w:val="5"/>
        </w:numPr>
      </w:pPr>
      <w:r w:rsidRPr="005C3A00">
        <w:t>- аккредитивы;</w:t>
      </w:r>
    </w:p>
    <w:p w:rsidR="00000000" w:rsidRPr="005C3A00" w:rsidRDefault="005C3A00" w:rsidP="005C3A00">
      <w:pPr>
        <w:numPr>
          <w:ilvl w:val="0"/>
          <w:numId w:val="5"/>
        </w:numPr>
      </w:pPr>
      <w:r w:rsidRPr="005C3A00">
        <w:t>- чеки;</w:t>
      </w:r>
    </w:p>
    <w:p w:rsidR="00000000" w:rsidRPr="005C3A00" w:rsidRDefault="005C3A00" w:rsidP="005C3A00">
      <w:pPr>
        <w:numPr>
          <w:ilvl w:val="0"/>
          <w:numId w:val="5"/>
        </w:numPr>
      </w:pPr>
      <w:r w:rsidRPr="005C3A00">
        <w:t>- платежные требования;</w:t>
      </w:r>
    </w:p>
    <w:p w:rsidR="00000000" w:rsidRPr="005C3A00" w:rsidRDefault="005C3A00" w:rsidP="005C3A00">
      <w:pPr>
        <w:numPr>
          <w:ilvl w:val="0"/>
          <w:numId w:val="5"/>
        </w:numPr>
      </w:pPr>
      <w:r w:rsidRPr="005C3A00">
        <w:t>- инкассовые поручения.</w:t>
      </w:r>
    </w:p>
    <w:p w:rsidR="005C3A00" w:rsidRPr="005C3A00" w:rsidRDefault="005C3A00" w:rsidP="005C3A00">
      <w:r w:rsidRPr="005C3A00">
        <w:t xml:space="preserve">  </w:t>
      </w:r>
      <w:r w:rsidRPr="005C3A00">
        <w:tab/>
      </w:r>
      <w:r w:rsidRPr="005C3A00">
        <w:tab/>
        <w:t xml:space="preserve">  Расчетный документ представляет собой </w:t>
      </w:r>
      <w:proofErr w:type="gramStart"/>
      <w:r w:rsidRPr="005C3A00">
        <w:t>оформленное</w:t>
      </w:r>
      <w:proofErr w:type="gramEnd"/>
      <w:r w:rsidRPr="005C3A00">
        <w:t xml:space="preserve"> в виде документа на бумажном носителе или, в установленных случаях, электронного платежного документа:</w:t>
      </w:r>
    </w:p>
    <w:p w:rsidR="00000000" w:rsidRPr="005C3A00" w:rsidRDefault="005C3A00" w:rsidP="005C3A00">
      <w:pPr>
        <w:numPr>
          <w:ilvl w:val="0"/>
          <w:numId w:val="6"/>
        </w:numPr>
      </w:pPr>
      <w:r w:rsidRPr="005C3A00">
        <w:t>- распоряжение плательщика (клиента или кредитной организации) о списании денежных средств со своего счета и их перечислении на счет получателя средств;</w:t>
      </w:r>
    </w:p>
    <w:p w:rsidR="00000000" w:rsidRPr="005C3A00" w:rsidRDefault="005C3A00" w:rsidP="005C3A00">
      <w:pPr>
        <w:numPr>
          <w:ilvl w:val="0"/>
          <w:numId w:val="6"/>
        </w:numPr>
      </w:pPr>
      <w:r w:rsidRPr="005C3A00">
        <w:t>- распоряжение получателя средств (взыскателя) на списание денежных средств со счета плательщика и перечисление на счет, указанный получателем средств (взыскателем).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Учет операций по расчетным счетам</w:t>
      </w:r>
    </w:p>
    <w:p w:rsidR="00000000" w:rsidRPr="005C3A00" w:rsidRDefault="005C3A00" w:rsidP="005C3A00">
      <w:pPr>
        <w:numPr>
          <w:ilvl w:val="0"/>
          <w:numId w:val="7"/>
        </w:numPr>
      </w:pPr>
      <w:r w:rsidRPr="005C3A00">
        <w:t>Расчетные документы действительны к предъявлению в обслуживающую кредитную организацию в течение 10 календарных дней</w:t>
      </w:r>
      <w:r w:rsidRPr="005C3A00">
        <w:t>, не считая дня их выписки.</w:t>
      </w:r>
    </w:p>
    <w:p w:rsidR="00000000" w:rsidRPr="005C3A00" w:rsidRDefault="005C3A00" w:rsidP="005C3A00">
      <w:pPr>
        <w:numPr>
          <w:ilvl w:val="0"/>
          <w:numId w:val="7"/>
        </w:numPr>
      </w:pPr>
      <w:r w:rsidRPr="005C3A00">
        <w:t>Расчетные документы предъявляются в кредитную организацию в количестве экземпляров, необходимом для всех участников расчетов. Все экземпляры расчетного документа должны</w:t>
      </w:r>
      <w:r w:rsidRPr="005C3A00">
        <w:t xml:space="preserve"> быть заполнены идентично.</w:t>
      </w:r>
    </w:p>
    <w:p w:rsidR="00000000" w:rsidRPr="005C3A00" w:rsidRDefault="005C3A00" w:rsidP="005C3A00">
      <w:pPr>
        <w:numPr>
          <w:ilvl w:val="0"/>
          <w:numId w:val="7"/>
        </w:numPr>
      </w:pPr>
      <w:r w:rsidRPr="005C3A00">
        <w:lastRenderedPageBreak/>
        <w:t xml:space="preserve">Расчетные документы принимаются кредитными организациями к исполнению независимо от их суммы. При </w:t>
      </w:r>
      <w:r w:rsidRPr="005C3A00">
        <w:t>недостаточности денежных сре</w:t>
      </w:r>
      <w:proofErr w:type="gramStart"/>
      <w:r w:rsidRPr="005C3A00">
        <w:t>дств кл</w:t>
      </w:r>
      <w:proofErr w:type="gramEnd"/>
      <w:r w:rsidRPr="005C3A00">
        <w:t>иента кредитное учреждение откладывает исполнение расчетного документа, списание денежных средств со счета осуществляется в последовательности, определенной Гражданским кодексом РФ (ст.855).</w:t>
      </w:r>
    </w:p>
    <w:p w:rsidR="00000000" w:rsidRPr="005C3A00" w:rsidRDefault="005C3A00" w:rsidP="005C3A00">
      <w:pPr>
        <w:numPr>
          <w:ilvl w:val="0"/>
          <w:numId w:val="7"/>
        </w:numPr>
      </w:pPr>
      <w:r w:rsidRPr="005C3A00">
        <w:t xml:space="preserve"> Аналитический учет отложенных документов осуществляется банком  за балансом в Картотеке 2.</w:t>
      </w:r>
    </w:p>
    <w:p w:rsidR="00000000" w:rsidRPr="005C3A00" w:rsidRDefault="005C3A00" w:rsidP="005C3A00">
      <w:pPr>
        <w:numPr>
          <w:ilvl w:val="0"/>
          <w:numId w:val="7"/>
        </w:numPr>
      </w:pPr>
      <w:r w:rsidRPr="005C3A00">
        <w:t>С расчетного счета банк оплачивает обязательства, расходы и поручения организации, проводимые в порядке безналичных расчетов, а также выдает средства на оплату труда и текущие хозяйственные нужды</w:t>
      </w:r>
      <w:r w:rsidRPr="005C3A00">
        <w:t>. Операции по зачислению сумм на расчетный счет или списанию с него банк производит на основании письменных распоряжений владельцев расчетного счета (денежных чеков, объявлений на взнос денег наличными, платежных требований) или с их согласия (оплата плате</w:t>
      </w:r>
      <w:r w:rsidRPr="005C3A00">
        <w:t>жных требований поставщиков и подрядчиков).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Синтетический учет операций по расчетному счету</w:t>
      </w:r>
    </w:p>
    <w:p w:rsidR="005C3A00" w:rsidRPr="005C3A00" w:rsidRDefault="005C3A00" w:rsidP="005C3A00">
      <w:r w:rsidRPr="005C3A00">
        <w:t>Синтетический учет операций по расчетному счету организуется на счете 51 «Расчетные счета». В случае наличия у организации нескольких расчетных счетов учет движения средств по каждому из них производится раздельно на открываемом к счету 51 субсчете.</w:t>
      </w:r>
    </w:p>
    <w:p w:rsidR="005C3A00" w:rsidRPr="005C3A00" w:rsidRDefault="005C3A00" w:rsidP="005C3A00">
      <w:r w:rsidRPr="005C3A00">
        <w:t>Расчетный счет является активным; по его дебету записываются остаток денежных средств на расчетных счетах, открытых организацией в кредитных организациях на начало операционного дня (иного периода), и поступления на расчетный счет организации; по кредиту счета отражаются все платежи, осуществляемые с расчетного счета, а также суммы, выданные организации наличными в кассу.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Учет денежных средств, находящихся на специальных счетах.</w:t>
      </w:r>
    </w:p>
    <w:p w:rsidR="005C3A00" w:rsidRPr="005C3A00" w:rsidRDefault="005C3A00" w:rsidP="005C3A00">
      <w:proofErr w:type="gramStart"/>
      <w:r w:rsidRPr="005C3A00">
        <w:t>Счет 55 «Специальные счета в банках» предназначен для обобщения информации о наличии и движении денежных средств в валюте Российской Федерации и иностранных валютах, находящихся на территории России и за ее пределами в аккредитивах, чековых книжках, иных платежных документах (кроме векселей), на текущих, особых и иных специальных счетах, а также о движении средств целевого финансирования в той их части, которая подлежит</w:t>
      </w:r>
      <w:proofErr w:type="gramEnd"/>
      <w:r w:rsidRPr="005C3A00">
        <w:t xml:space="preserve"> обособленному хранению.</w:t>
      </w:r>
    </w:p>
    <w:p w:rsidR="005C3A00" w:rsidRPr="005C3A00" w:rsidRDefault="005C3A00" w:rsidP="005C3A00">
      <w:r w:rsidRPr="005C3A00">
        <w:t>В зависимости от форм расчетов, используемых организацией, к счету 55 «Специальные счета в банках» могут быть открыты субсчета «Аккредитивы», «Чековые книжки», «Депозитные счета» и др.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Счет 55 «Специальные счета в банках» Субсчет «Аккредитивы» служит для учета движения средств, находящихся в аккредитивах.</w:t>
      </w:r>
    </w:p>
    <w:p w:rsidR="005C3A00" w:rsidRPr="005C3A00" w:rsidRDefault="005C3A00" w:rsidP="005C3A00">
      <w:r w:rsidRPr="005C3A00">
        <w:t>Аккредитив - это условное денежное обязательство, принимаемое банком по поручению плательщика, произвести платежи в пользу получателя средств по предъявлении последним документов, соответствующих условиям аккредитива, или предоставить полномочия другому банку произвести такие платежи.</w:t>
      </w:r>
    </w:p>
    <w:p w:rsidR="005C3A00" w:rsidRPr="005C3A00" w:rsidRDefault="005C3A00" w:rsidP="005C3A00">
      <w:r w:rsidRPr="005C3A00">
        <w:t>Банками могут открываться следующие виды аккредитивов:</w:t>
      </w:r>
    </w:p>
    <w:p w:rsidR="005C3A00" w:rsidRPr="005C3A00" w:rsidRDefault="005C3A00" w:rsidP="005C3A00">
      <w:r w:rsidRPr="005C3A00">
        <w:lastRenderedPageBreak/>
        <w:t>- покрытые (депонированные) и непокрытые (гарантированные);</w:t>
      </w:r>
    </w:p>
    <w:p w:rsidR="005C3A00" w:rsidRPr="005C3A00" w:rsidRDefault="005C3A00" w:rsidP="005C3A00">
      <w:r w:rsidRPr="005C3A00">
        <w:t xml:space="preserve">- </w:t>
      </w:r>
      <w:proofErr w:type="gramStart"/>
      <w:r w:rsidRPr="005C3A00">
        <w:t>отзывные</w:t>
      </w:r>
      <w:proofErr w:type="gramEnd"/>
      <w:r w:rsidRPr="005C3A00">
        <w:t xml:space="preserve"> и безотзывные (могут быть подтвержденными).</w:t>
      </w:r>
    </w:p>
    <w:p w:rsidR="005C3A00" w:rsidRPr="005C3A00" w:rsidRDefault="005C3A00" w:rsidP="005C3A00">
      <w:r w:rsidRPr="005C3A00">
        <w:t>При открытии покрытого (депонированного) аккредитива банк - эмитент перечисляет за счет сре</w:t>
      </w:r>
      <w:proofErr w:type="gramStart"/>
      <w:r w:rsidRPr="005C3A00">
        <w:t>дств пл</w:t>
      </w:r>
      <w:proofErr w:type="gramEnd"/>
      <w:r w:rsidRPr="005C3A00">
        <w:t>ательщика или предоставленного ему кредита сумму аккредитива (покрытие) в распоряжение исполняющего банка на весь срок действия аккредитива. При открытии непокрытого (гарантированного) аккредитива банк - эмитент предоставляет исполняющему банку право списывать средства с ведущегося у него корреспондентского счета в пределах суммы аккредитива. Порядок списания денежных сре</w:t>
      </w:r>
      <w:proofErr w:type="gramStart"/>
      <w:r w:rsidRPr="005C3A00">
        <w:t>дств с к</w:t>
      </w:r>
      <w:proofErr w:type="gramEnd"/>
      <w:r w:rsidRPr="005C3A00">
        <w:t>орреспондентского счета банка - эмитента по гарантированному аккредитиву определяется по соглашению между банками.</w:t>
      </w:r>
    </w:p>
    <w:p w:rsidR="005C3A00" w:rsidRPr="005C3A00" w:rsidRDefault="005C3A00" w:rsidP="005C3A00">
      <w:r w:rsidRPr="005C3A00">
        <w:t>Отзывным является аккредитив, который может быть изменен или отменен банком - эмитентом на основании письменного распоряжения плательщика без предварительного согласования с получателем средств и без каких-либо обязательств банка - эмитента перед получателем средств после отзыва аккредитива. Безотзывным признается аккредитив, который может быть отменен только с согласия получателя средств. По просьбе банка - эмитента исполняющий банк может подтвердить безотзывный аккредитив (подтвержденный аккредитив). Порядок предоставления подтверждения по безотзывному подтвержденному аккредитиву определяется по соглашению между банками.</w:t>
      </w:r>
    </w:p>
    <w:p w:rsidR="005C3A00" w:rsidRPr="005C3A00" w:rsidRDefault="005C3A00" w:rsidP="005C3A00">
      <w:r w:rsidRPr="005C3A00">
        <w:t>Каждый аккредитив должен содержать указание на его вид.</w:t>
      </w:r>
    </w:p>
    <w:p w:rsidR="005C3A00" w:rsidRPr="005C3A00" w:rsidRDefault="005C3A00" w:rsidP="005C3A00">
      <w:r w:rsidRPr="005C3A00">
        <w:t>Аккредитив предназначен для расчетов с одним получателем средств.</w:t>
      </w:r>
    </w:p>
    <w:p w:rsidR="005C3A00" w:rsidRPr="005C3A00" w:rsidRDefault="005C3A00" w:rsidP="005C3A00">
      <w:r w:rsidRPr="005C3A00">
        <w:t>Условиями аккредитива может быть предусмотрен акцепт уполномоченного плательщиком лица.</w:t>
      </w:r>
    </w:p>
    <w:p w:rsidR="005C3A00" w:rsidRPr="005C3A00" w:rsidRDefault="005C3A00" w:rsidP="005C3A00">
      <w:r w:rsidRPr="005C3A00">
        <w:t>Получатель средств может отказаться от использования аккредитива до истечения срока его действия, если возможность такого отказа предусмотрена условиями аккредитива.</w:t>
      </w:r>
    </w:p>
    <w:p w:rsidR="005C3A00" w:rsidRPr="005C3A00" w:rsidRDefault="005C3A00" w:rsidP="005C3A00">
      <w:r w:rsidRPr="005C3A00">
        <w:t>Порядок расчетов по аккредитиву устанавливается в основном договоре.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Счет 55 «Специальные счета в банках» субсчет «Чековые книжки»</w:t>
      </w:r>
    </w:p>
    <w:p w:rsidR="005C3A00" w:rsidRPr="005C3A00" w:rsidRDefault="005C3A00" w:rsidP="005C3A00">
      <w:r w:rsidRPr="005C3A00">
        <w:t xml:space="preserve">При использовании организацией формы расчетов чеками в бухгалтерском учете организации открывается субсчет «Чековые книжки». </w:t>
      </w:r>
    </w:p>
    <w:p w:rsidR="005C3A00" w:rsidRPr="005C3A00" w:rsidRDefault="005C3A00" w:rsidP="005C3A00">
      <w:r w:rsidRPr="005C3A00">
        <w:t>Согласно ст.877 ГК РФ «чеком признается ценная бумага, содержащая ничем не обусловленное распоряжение чекодателя банку произвести платеж указанной в нем суммы чекодержателю». Чековое обращение на территории России регламентируется ст.ст.877 - 885 ГК РФ.</w:t>
      </w:r>
    </w:p>
    <w:p w:rsidR="005C3A00" w:rsidRPr="005C3A00" w:rsidRDefault="005C3A00" w:rsidP="005C3A00">
      <w:r w:rsidRPr="005C3A00">
        <w:t>Чек должен иметь покрытие в виде денежных средств, предварительно депонированных чекодателем на специальном банковском счете. Операции депонирования указанных средств отражаются по дебету счета 55, субсчет «Чековые книжки», и кредиту счетов 51 «Расчетные счета», 52 «Валютные счета», 66 «Расчеты по краткосрочным кредитам и займам» на сумму лимита денежных средств по чековой книжке.</w:t>
      </w:r>
    </w:p>
    <w:p w:rsidR="005C3A00" w:rsidRPr="005C3A00" w:rsidRDefault="005C3A00" w:rsidP="005C3A00">
      <w:r w:rsidRPr="005C3A00">
        <w:t>Представление чека к платежу возможно двумя способами:</w:t>
      </w:r>
    </w:p>
    <w:p w:rsidR="00000000" w:rsidRPr="005C3A00" w:rsidRDefault="005C3A00" w:rsidP="005C3A00">
      <w:pPr>
        <w:numPr>
          <w:ilvl w:val="0"/>
          <w:numId w:val="8"/>
        </w:numPr>
      </w:pPr>
      <w:r w:rsidRPr="005C3A00">
        <w:t xml:space="preserve"> путем непосредственного предъявления банку – плательщику; </w:t>
      </w:r>
    </w:p>
    <w:p w:rsidR="00000000" w:rsidRPr="005C3A00" w:rsidRDefault="005C3A00" w:rsidP="005C3A00">
      <w:pPr>
        <w:numPr>
          <w:ilvl w:val="0"/>
          <w:numId w:val="8"/>
        </w:numPr>
      </w:pPr>
      <w:r w:rsidRPr="005C3A00">
        <w:lastRenderedPageBreak/>
        <w:t xml:space="preserve"> и путем предъявления в кредитную организацию, обслуживающую чекодержателя, на инкассо. В последнем случае чек оплачивается в порядке исполнения инкассового поручения. </w:t>
      </w:r>
    </w:p>
    <w:p w:rsidR="005C3A00" w:rsidRDefault="005C3A00">
      <w:r w:rsidRPr="005C3A00">
        <w:rPr>
          <w:i/>
          <w:iCs/>
        </w:rPr>
        <w:t xml:space="preserve">Счет 55 «Специальные счета в банках» </w:t>
      </w:r>
      <w:proofErr w:type="spellStart"/>
      <w:r w:rsidRPr="005C3A00">
        <w:rPr>
          <w:i/>
          <w:iCs/>
        </w:rPr>
        <w:t>субсчет</w:t>
      </w:r>
      <w:proofErr w:type="gramStart"/>
      <w:r w:rsidRPr="005C3A00">
        <w:rPr>
          <w:i/>
          <w:iCs/>
        </w:rPr>
        <w:t>«Д</w:t>
      </w:r>
      <w:proofErr w:type="gramEnd"/>
      <w:r w:rsidRPr="005C3A00">
        <w:rPr>
          <w:i/>
          <w:iCs/>
        </w:rPr>
        <w:t>епозитные</w:t>
      </w:r>
      <w:proofErr w:type="spellEnd"/>
      <w:r w:rsidRPr="005C3A00">
        <w:rPr>
          <w:i/>
          <w:iCs/>
        </w:rPr>
        <w:t xml:space="preserve"> счета</w:t>
      </w:r>
      <w:r w:rsidRPr="005C3A00">
        <w:t>»</w:t>
      </w:r>
    </w:p>
    <w:p w:rsidR="005C3A00" w:rsidRPr="005C3A00" w:rsidRDefault="005C3A00" w:rsidP="005C3A00">
      <w:r w:rsidRPr="005C3A00">
        <w:t>Субсчет «Депозитные счета» предназначен для учета движения денежных средств, вложенных организацией в банковские и другие вклады (сберегательные сертификаты на депозитные счета в кредитные организации и т.п.).</w:t>
      </w:r>
    </w:p>
    <w:p w:rsidR="005C3A00" w:rsidRPr="005C3A00" w:rsidRDefault="005C3A00" w:rsidP="005C3A00">
      <w:r w:rsidRPr="005C3A00">
        <w:t>Сертификаты могут выпускаться в разовом порядке или сериями, быть именными или на предъявителя.</w:t>
      </w:r>
    </w:p>
    <w:p w:rsidR="005C3A00" w:rsidRPr="005C3A00" w:rsidRDefault="005C3A00" w:rsidP="005C3A00">
      <w:r w:rsidRPr="005C3A00">
        <w:t>Сертификат не может служить расчетным документом за проданные товары или оказанные услуги. Денежные расчеты по купле - продаже депозитных сертификатов и выплата сумм по ним осуществляются в безналичном порядке. Сертификаты выпускаются в валюте Российской Федерации.</w:t>
      </w:r>
    </w:p>
    <w:p w:rsidR="005C3A00" w:rsidRPr="005C3A00" w:rsidRDefault="005C3A00" w:rsidP="005C3A00">
      <w:r w:rsidRPr="005C3A00">
        <w:t>Сертификаты должны быть срочными.</w:t>
      </w:r>
    </w:p>
    <w:p w:rsidR="005C3A00" w:rsidRDefault="005C3A00">
      <w:pPr>
        <w:rPr>
          <w:i/>
          <w:iCs/>
        </w:rPr>
      </w:pPr>
      <w:r w:rsidRPr="005C3A00">
        <w:rPr>
          <w:i/>
          <w:iCs/>
        </w:rPr>
        <w:t>Счет 57 «Переводы в пути»</w:t>
      </w:r>
    </w:p>
    <w:p w:rsidR="005C3A00" w:rsidRPr="005C3A00" w:rsidRDefault="005C3A00" w:rsidP="005C3A00">
      <w:r w:rsidRPr="005C3A00">
        <w:t xml:space="preserve">Применение счета 57 «Переводы в пути» предусматривается, как правило, </w:t>
      </w:r>
      <w:proofErr w:type="gramStart"/>
      <w:r w:rsidRPr="005C3A00">
        <w:t>при</w:t>
      </w:r>
      <w:proofErr w:type="gramEnd"/>
      <w:r w:rsidRPr="005C3A00">
        <w:t>:</w:t>
      </w:r>
    </w:p>
    <w:p w:rsidR="005C3A00" w:rsidRPr="005C3A00" w:rsidRDefault="005C3A00" w:rsidP="005C3A00">
      <w:r w:rsidRPr="005C3A00">
        <w:t>- сдаче наличных денежных средств из кассы организации на счета, открытые организации в кредитных организациях;</w:t>
      </w:r>
    </w:p>
    <w:p w:rsidR="005C3A00" w:rsidRPr="005C3A00" w:rsidRDefault="005C3A00" w:rsidP="005C3A00">
      <w:r w:rsidRPr="005C3A00">
        <w:t xml:space="preserve">- </w:t>
      </w:r>
      <w:proofErr w:type="gramStart"/>
      <w:r w:rsidRPr="005C3A00">
        <w:t>отражении</w:t>
      </w:r>
      <w:proofErr w:type="gramEnd"/>
      <w:r w:rsidRPr="005C3A00">
        <w:t xml:space="preserve"> в бухгалтерском учете операций купли - продажи иностранной валюты и т.д.</w:t>
      </w:r>
    </w:p>
    <w:p w:rsidR="005C3A00" w:rsidRPr="005C3A00" w:rsidRDefault="005C3A00" w:rsidP="005C3A00">
      <w:r w:rsidRPr="005C3A00">
        <w:t>Наличные денежные средства, поступающие в кассу организации, подлежат сдаче на счета в кредитных организациях. Порядок и сроки сдачи наличных денежных средств устанавливаются обслуживающей кредитной организацией с учетом специфики деятельности, режима работы и места расположения организации. Наличные деньги могут быть непосредственно сданы в кассы кредитной организации, инкассированы, а также сданы предприятиям связи для зачисления на банковские счета.</w:t>
      </w:r>
    </w:p>
    <w:p w:rsidR="005C3A00" w:rsidRPr="005C3A00" w:rsidRDefault="005C3A00" w:rsidP="005C3A00">
      <w:r w:rsidRPr="005C3A00">
        <w:t xml:space="preserve">При этом наличные денежные средства, сданные из кассы организации, но еще не зачисленные по назначению, отражаются по кредиту счета 50 «Касса» и дебету счета 57 «Переводы в пути». </w:t>
      </w:r>
    </w:p>
    <w:p w:rsidR="005C3A00" w:rsidRDefault="005C3A00">
      <w:bookmarkStart w:id="0" w:name="_GoBack"/>
      <w:bookmarkEnd w:id="0"/>
    </w:p>
    <w:sectPr w:rsidR="005C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7"/>
    <w:multiLevelType w:val="hybridMultilevel"/>
    <w:tmpl w:val="56AA0828"/>
    <w:lvl w:ilvl="0" w:tplc="3C8AC8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0D4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EFD4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A0F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67D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C6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7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26F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0E2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42A61"/>
    <w:multiLevelType w:val="hybridMultilevel"/>
    <w:tmpl w:val="071E8E94"/>
    <w:lvl w:ilvl="0" w:tplc="26EC77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29B5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AD2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32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001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236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277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C9E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2B7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3671B"/>
    <w:multiLevelType w:val="hybridMultilevel"/>
    <w:tmpl w:val="67300738"/>
    <w:lvl w:ilvl="0" w:tplc="5D9ED9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A13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2D79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0AA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65A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C0E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2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6AC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847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25282"/>
    <w:multiLevelType w:val="hybridMultilevel"/>
    <w:tmpl w:val="3DD80AA8"/>
    <w:lvl w:ilvl="0" w:tplc="45B6E49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C83F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F2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6E4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25C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CC58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0A7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4BF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6D3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E4997"/>
    <w:multiLevelType w:val="hybridMultilevel"/>
    <w:tmpl w:val="D8A6EC8E"/>
    <w:lvl w:ilvl="0" w:tplc="945C05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40A0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AE9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9FD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5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6DBA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440B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CC5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8E5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55FA"/>
    <w:multiLevelType w:val="hybridMultilevel"/>
    <w:tmpl w:val="2FB8F46A"/>
    <w:lvl w:ilvl="0" w:tplc="11F8D9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818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844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88B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E3A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22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4CB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E92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65F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D2E49"/>
    <w:multiLevelType w:val="hybridMultilevel"/>
    <w:tmpl w:val="D21E849C"/>
    <w:lvl w:ilvl="0" w:tplc="B2B442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6B8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49E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EC08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AB6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4B3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8E0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4F1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A56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E675D"/>
    <w:multiLevelType w:val="hybridMultilevel"/>
    <w:tmpl w:val="6D06D8E8"/>
    <w:lvl w:ilvl="0" w:tplc="BFA003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825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6A5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66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22B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44A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883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0B1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4C1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D"/>
    <w:rsid w:val="00392F5D"/>
    <w:rsid w:val="005C3A00"/>
    <w:rsid w:val="008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94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27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487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2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657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6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077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19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94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607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31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24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5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75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357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75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82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96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371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815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5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2</cp:revision>
  <dcterms:created xsi:type="dcterms:W3CDTF">2011-11-30T14:53:00Z</dcterms:created>
  <dcterms:modified xsi:type="dcterms:W3CDTF">2011-11-30T14:53:00Z</dcterms:modified>
</cp:coreProperties>
</file>